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7AA7" w14:textId="77777777" w:rsidR="0070595C" w:rsidRPr="00490170" w:rsidRDefault="0070595C" w:rsidP="0070595C">
      <w:pPr>
        <w:pStyle w:val="Header"/>
        <w:jc w:val="both"/>
        <w:rPr>
          <w:rFonts w:ascii="Arial" w:hAnsi="Arial" w:cs="Arial"/>
          <w:sz w:val="20"/>
        </w:rPr>
      </w:pPr>
      <w:r w:rsidRPr="00490170">
        <w:rPr>
          <w:rFonts w:ascii="Arial" w:hAnsi="Arial" w:cs="Arial"/>
          <w:sz w:val="20"/>
        </w:rPr>
        <w:t>When there is an assessment of “Unacceptable” or “Acceptable, Needs Follow-up” in any of the three components of a S</w:t>
      </w:r>
      <w:r>
        <w:rPr>
          <w:rFonts w:ascii="Arial" w:hAnsi="Arial" w:cs="Arial"/>
          <w:sz w:val="20"/>
        </w:rPr>
        <w:t>WOG</w:t>
      </w:r>
      <w:r w:rsidRPr="00490170">
        <w:rPr>
          <w:rFonts w:ascii="Arial" w:hAnsi="Arial" w:cs="Arial"/>
          <w:sz w:val="20"/>
        </w:rPr>
        <w:t xml:space="preserve"> Institution’s Quality Assurance Audit Report, a response is required, usually within 21 days. The focus of the response must be on documenting the institution’s actions taken to correct the deficiencies found, and also on the Corrective </w:t>
      </w:r>
      <w:r>
        <w:rPr>
          <w:rFonts w:ascii="Arial" w:hAnsi="Arial" w:cs="Arial"/>
          <w:sz w:val="20"/>
        </w:rPr>
        <w:t>and Preventive Action</w:t>
      </w:r>
      <w:r w:rsidRPr="00490170">
        <w:rPr>
          <w:rFonts w:ascii="Arial" w:hAnsi="Arial" w:cs="Arial"/>
          <w:sz w:val="20"/>
        </w:rPr>
        <w:t xml:space="preserve"> (CAP</w:t>
      </w:r>
      <w:r>
        <w:rPr>
          <w:rFonts w:ascii="Arial" w:hAnsi="Arial" w:cs="Arial"/>
          <w:sz w:val="20"/>
        </w:rPr>
        <w:t>A</w:t>
      </w:r>
      <w:r w:rsidRPr="00490170">
        <w:rPr>
          <w:rFonts w:ascii="Arial" w:hAnsi="Arial" w:cs="Arial"/>
          <w:sz w:val="20"/>
        </w:rPr>
        <w:t>) that will be implemented to prevent future occurrences of these deficiencies.</w:t>
      </w:r>
    </w:p>
    <w:p w14:paraId="19CF3D99" w14:textId="77777777" w:rsidR="0070595C" w:rsidRPr="00490170" w:rsidRDefault="0070595C" w:rsidP="0070595C">
      <w:pPr>
        <w:pStyle w:val="Header"/>
        <w:jc w:val="both"/>
        <w:rPr>
          <w:rFonts w:ascii="Arial" w:hAnsi="Arial" w:cs="Arial"/>
          <w:sz w:val="20"/>
        </w:rPr>
      </w:pPr>
    </w:p>
    <w:p w14:paraId="3E7AE3D5" w14:textId="050E3E40" w:rsidR="0070595C" w:rsidRPr="00490170" w:rsidRDefault="0070595C" w:rsidP="0070595C">
      <w:pPr>
        <w:pStyle w:val="Header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information is provided to help</w:t>
      </w:r>
      <w:r w:rsidRPr="004901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guide the institution through the CAPA process. A template is provided to </w:t>
      </w:r>
      <w:r w:rsidRPr="00490170">
        <w:rPr>
          <w:rFonts w:ascii="Arial" w:hAnsi="Arial" w:cs="Arial"/>
          <w:sz w:val="20"/>
        </w:rPr>
        <w:t xml:space="preserve">document </w:t>
      </w:r>
      <w:r>
        <w:rPr>
          <w:rFonts w:ascii="Arial" w:hAnsi="Arial" w:cs="Arial"/>
          <w:sz w:val="20"/>
        </w:rPr>
        <w:t xml:space="preserve">the </w:t>
      </w:r>
      <w:r w:rsidRPr="00490170">
        <w:rPr>
          <w:rFonts w:ascii="Arial" w:hAnsi="Arial" w:cs="Arial"/>
          <w:sz w:val="20"/>
        </w:rPr>
        <w:t xml:space="preserve">response </w:t>
      </w:r>
      <w:r>
        <w:rPr>
          <w:rFonts w:ascii="Arial" w:hAnsi="Arial" w:cs="Arial"/>
          <w:sz w:val="20"/>
        </w:rPr>
        <w:t xml:space="preserve">&amp; to </w:t>
      </w:r>
      <w:r w:rsidRPr="00490170">
        <w:rPr>
          <w:rFonts w:ascii="Arial" w:hAnsi="Arial" w:cs="Arial"/>
          <w:sz w:val="20"/>
        </w:rPr>
        <w:t xml:space="preserve">assure that all identified deficiencies are addressed, that the response is adequate, and that </w:t>
      </w:r>
      <w:r w:rsidRPr="00490170">
        <w:rPr>
          <w:rFonts w:ascii="Arial" w:hAnsi="Arial" w:cs="Arial"/>
          <w:sz w:val="20"/>
        </w:rPr>
        <w:t>the required</w:t>
      </w:r>
      <w:r w:rsidRPr="00490170">
        <w:rPr>
          <w:rFonts w:ascii="Arial" w:hAnsi="Arial" w:cs="Arial"/>
          <w:sz w:val="20"/>
        </w:rPr>
        <w:t xml:space="preserve"> supporting documentation is both present and organized.  The </w:t>
      </w:r>
      <w:r>
        <w:rPr>
          <w:rFonts w:ascii="Arial" w:hAnsi="Arial" w:cs="Arial"/>
          <w:sz w:val="20"/>
        </w:rPr>
        <w:t>template</w:t>
      </w:r>
      <w:r w:rsidRPr="00490170">
        <w:rPr>
          <w:rFonts w:ascii="Arial" w:hAnsi="Arial" w:cs="Arial"/>
          <w:sz w:val="20"/>
        </w:rPr>
        <w:t xml:space="preserve"> is a Microsoft Word document in which the institution’s data and responses can be entered.  Use of this particular document is not mandatory</w:t>
      </w:r>
      <w:r>
        <w:rPr>
          <w:rFonts w:ascii="Arial" w:hAnsi="Arial" w:cs="Arial"/>
          <w:sz w:val="20"/>
        </w:rPr>
        <w:t xml:space="preserve">; however, </w:t>
      </w:r>
      <w:r w:rsidRPr="00490170">
        <w:rPr>
          <w:rFonts w:ascii="Arial" w:hAnsi="Arial" w:cs="Arial"/>
          <w:sz w:val="20"/>
        </w:rPr>
        <w:t>organizing the response in this way will expedite review and completion of the audit process.</w:t>
      </w:r>
    </w:p>
    <w:p w14:paraId="3397624B" w14:textId="77777777" w:rsidR="0070595C" w:rsidRPr="0070595C" w:rsidRDefault="0070595C" w:rsidP="00413978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kern w:val="0"/>
          <w:sz w:val="4"/>
          <w:szCs w:val="4"/>
          <w14:ligatures w14:val="none"/>
        </w:rPr>
      </w:pPr>
    </w:p>
    <w:p w14:paraId="2B062FF8" w14:textId="53942313" w:rsidR="00413978" w:rsidRPr="0070595C" w:rsidRDefault="00DC02E3" w:rsidP="00413978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What is </w:t>
      </w:r>
      <w:r w:rsidR="0070595C"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Corrective</w:t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and Preventative Action (CAPA)?</w:t>
      </w:r>
    </w:p>
    <w:p w14:paraId="3826B1DD" w14:textId="3DCE364E" w:rsidR="00DC02E3" w:rsidRPr="0070595C" w:rsidRDefault="00DC02E3" w:rsidP="0041397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“A corrective and preventive action (CAPA) plan is a series of actions taken to resolve a compliance issue, and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most importantly, to prevent further recurrence” (Bishany &amp; Gorkun, 2019) (available at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hyperlink r:id="rId7" w:history="1"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https://www.socra.org/blog/corre</w:t>
        </w:r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c</w:t>
        </w:r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tive-and-preventative-action/</w:t>
        </w:r>
      </w:hyperlink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</w:t>
      </w:r>
    </w:p>
    <w:p w14:paraId="01FC2150" w14:textId="72D12F4C" w:rsidR="00DC02E3" w:rsidRPr="0070595C" w:rsidRDefault="00DC02E3" w:rsidP="008B0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Although CAPAs are not specifically addressed in the FDA regulations related to clinical trials the CAPAs origin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stems from Good Manufacturing Practices (GMP) and are addressed specifically in 21CFR part 820 Quality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System Regulations. </w:t>
      </w:r>
      <w:r w:rsidR="008B078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SWOG requires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CAPAs when major findings</w:t>
      </w:r>
      <w:r w:rsidR="008B078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of non-compliance occur. The following are some of the FDA guidance documents that discuss requirements</w:t>
      </w:r>
      <w:r w:rsidR="008B0782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for components of the CAPA:</w:t>
      </w:r>
    </w:p>
    <w:p w14:paraId="048F267C" w14:textId="77777777" w:rsidR="007A7C11" w:rsidRPr="0070595C" w:rsidRDefault="007A7C11" w:rsidP="00DC0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648FAB3" w14:textId="77777777" w:rsidR="007A7C11" w:rsidRPr="0070595C" w:rsidRDefault="00DC02E3" w:rsidP="004139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“Investigator Responsibilities - Protecting the Rights, Safety, and Welfare of Study Subjects” (</w:t>
      </w:r>
      <w:hyperlink r:id="rId8" w:history="1">
        <w:r w:rsidRPr="0070595C">
          <w:rPr>
            <w:rStyle w:val="Hyperlink"/>
            <w:rFonts w:ascii="Arial" w:hAnsi="Arial" w:cs="Arial"/>
            <w:sz w:val="20"/>
            <w:szCs w:val="20"/>
          </w:rPr>
          <w:t>http://www.fda.gov/downloads/Drugs/GuidanceComplianceRegulatoryInformation/Guidances/UCM187772.pdf</w:t>
        </w:r>
      </w:hyperlink>
      <w:r w:rsidRPr="0070595C">
        <w:rPr>
          <w:rFonts w:ascii="Arial" w:hAnsi="Arial" w:cs="Arial"/>
          <w:sz w:val="20"/>
          <w:szCs w:val="20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includes as a possible element for an investigator's plan to supervise and oversee a clinical trial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“A procedure for the timely correction and documentation of problems identified by study personnel,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outside monitors or auditors, or other parties involved in the conduct of a study.”</w:t>
      </w:r>
    </w:p>
    <w:p w14:paraId="5D9FFEE5" w14:textId="77777777" w:rsidR="007A7C11" w:rsidRPr="0070595C" w:rsidRDefault="00DC02E3" w:rsidP="004139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“Oversight of Clinical Investigations - A Risk-Based Approach to Monitoring” guidance (available at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hyperlink r:id="rId9" w:history="1"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http://www.fda.gov/downloads/Drugs/GuidanceComplianceRegulatoryInformation/Guidances/UCM269919.pdf</w:t>
        </w:r>
      </w:hyperlink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, discusses possible components of a monitoring plan to address management of noncompliance,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“Processes to ensure that root cause analyses are conducted where important deviations are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discovered and that appropriate corrective and preventive actions (e.g., additional training on a study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or study site level) are implemented to address issues identified by monitoring.”</w:t>
      </w:r>
    </w:p>
    <w:p w14:paraId="7F5159EB" w14:textId="77777777" w:rsidR="007A7C11" w:rsidRPr="0070595C" w:rsidRDefault="00DC02E3" w:rsidP="004139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“FDA Inspections of Clinical Investigators” (available at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hyperlink r:id="rId10" w:history="1"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http://www.fda.gov/downloads/RegulatoryInformation/Guidances/UCM126553.pdf</w:t>
        </w:r>
      </w:hyperlink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indicates that an FDA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investigator may inspect records to ascertain “corrective actions in response to previous FDA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inspections, if any”</w:t>
      </w:r>
    </w:p>
    <w:p w14:paraId="304954B8" w14:textId="77777777" w:rsidR="00413978" w:rsidRPr="0070595C" w:rsidRDefault="00DC02E3" w:rsidP="004139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“IRB Continuing Review after Clinical Investigation Approval” (available at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hyperlink r:id="rId11" w:history="1"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http://www.fda.gov/downloads/RegulatoryInformation/Guidances/UCM294558.pdf</w:t>
        </w:r>
      </w:hyperlink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) indicates that, when an</w:t>
      </w:r>
      <w:r w:rsidR="007A7C11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IRB notes a pattern of non-compliance with the requirements for continuing review, “the IRB should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determine the reasons for the non-compliance and take appropriate corrective actions.”</w:t>
      </w:r>
      <w:r w:rsidR="00413978"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</w:p>
    <w:p w14:paraId="5D27AAA6" w14:textId="77777777" w:rsidR="00413978" w:rsidRPr="0070595C" w:rsidRDefault="00413978" w:rsidP="0041397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35D07838" w14:textId="7098C84E" w:rsidR="00DC02E3" w:rsidRPr="0070595C" w:rsidRDefault="00413978" w:rsidP="004139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What are the Essential Components of a CAPA?</w:t>
      </w:r>
    </w:p>
    <w:p w14:paraId="60406481" w14:textId="77777777" w:rsidR="00413978" w:rsidRPr="0070595C" w:rsidRDefault="00DC02E3" w:rsidP="008E4C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Corrective Action: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this component of the CAPA addresses any immediate action needed to resolve or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correct the specific deficiency identified or a problem that has occurred. Special attention should be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given to participant safety issues.</w:t>
      </w:r>
    </w:p>
    <w:p w14:paraId="3D5A50F9" w14:textId="3848A46B" w:rsidR="00413978" w:rsidRPr="0070595C" w:rsidRDefault="00DC02E3" w:rsidP="008E4C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Preventative Action: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Actions taken, after a route-cause analysis is performed, to prevent the specified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deficiency identified from occurring again. The preventative action may also include 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 plan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to identify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problems prior to them becoming a deficiency.</w:t>
      </w:r>
    </w:p>
    <w:p w14:paraId="5C276864" w14:textId="77777777" w:rsidR="00413978" w:rsidRPr="0070595C" w:rsidRDefault="00DC02E3" w:rsidP="008E4C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Root Cause Analysis: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This is the method used to identify the cause of the specific problem or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deficiency. The root cause is the factor that contributed to the problem or deficiency and needs to be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addressed to prevent this from happening again. (ASQ, 2019) </w:t>
      </w:r>
      <w:hyperlink r:id="rId12" w:history="1">
        <w:r w:rsidRPr="0070595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https://asq.org/quality-resources/root-cause-analysis</w:t>
        </w:r>
      </w:hyperlink>
    </w:p>
    <w:p w14:paraId="4651C845" w14:textId="7D3C7E0F" w:rsidR="00DC02E3" w:rsidRPr="0070595C" w:rsidRDefault="00DC02E3" w:rsidP="008E4C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Evaluation: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A description of the plan or procedure to evaluate the implementation and completion,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timeframe of the preventative actions. The evaluation is critical to ensure that changes to prevent the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identified deficiency have the desired effect. The evaluation should be specific, including what will be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evaluated, how it will be 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evaluated,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who will be responsible for the evaluation, and when the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evaluation will be completed. Regulatory authorities hold study team accountable for the evaluation of</w:t>
      </w:r>
      <w:r w:rsidR="00413978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preventative actions, therefore be sure to make the plan and timeline realistic.</w:t>
      </w:r>
    </w:p>
    <w:p w14:paraId="2B1685B8" w14:textId="77777777" w:rsidR="008E4C06" w:rsidRPr="0070595C" w:rsidRDefault="00DC02E3" w:rsidP="00DC0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lastRenderedPageBreak/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How do I complete a Root Cause Analysis?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There are various tools available to assist in conducting a root cause analysis. Regardless of the tool used, the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goals of using the root cause analysis for identified deficiencies is to determine :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</w:p>
    <w:p w14:paraId="0E528A88" w14:textId="14620738" w:rsidR="008E4C06" w:rsidRPr="0070595C" w:rsidRDefault="00DC02E3" w:rsidP="008E4C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What happened</w:t>
      </w:r>
      <w:r w:rsidR="008E4C06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?</w:t>
      </w:r>
    </w:p>
    <w:p w14:paraId="5D4DFFFA" w14:textId="7FD22689" w:rsidR="008E4C06" w:rsidRPr="0070595C" w:rsidRDefault="00DC02E3" w:rsidP="008E4C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Why and how 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did it happen</w:t>
      </w:r>
      <w:r w:rsidR="008E4C06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?</w:t>
      </w:r>
    </w:p>
    <w:p w14:paraId="3B3C1C25" w14:textId="2359A632" w:rsidR="00C52A6F" w:rsidRPr="0070595C" w:rsidRDefault="00DC02E3" w:rsidP="00C52A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Actions for preventing the deficiency from happening again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56711FB5" w14:textId="77777777" w:rsidR="00C52A6F" w:rsidRPr="0070595C" w:rsidRDefault="00C52A6F" w:rsidP="00C52A6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2D4A770C" w14:textId="77777777" w:rsidR="00C52A6F" w:rsidRPr="0070595C" w:rsidRDefault="00DC02E3" w:rsidP="00C52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Each of the following causes should be explored:</w:t>
      </w:r>
    </w:p>
    <w:p w14:paraId="498BE9D6" w14:textId="77777777" w:rsidR="00C52A6F" w:rsidRPr="0070595C" w:rsidRDefault="00DC02E3" w:rsidP="00C52A6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Human (staffing issues)</w:t>
      </w:r>
    </w:p>
    <w:p w14:paraId="76C5951F" w14:textId="77777777" w:rsidR="00C52A6F" w:rsidRPr="0070595C" w:rsidRDefault="00DC02E3" w:rsidP="00C52A6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Physical (there was construction or freezer malfunction)</w:t>
      </w:r>
    </w:p>
    <w:p w14:paraId="12F2AA70" w14:textId="094352A1" w:rsidR="008E4C06" w:rsidRPr="0070595C" w:rsidRDefault="00DC02E3" w:rsidP="00C52A6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Organizational (no standards).</w:t>
      </w:r>
    </w:p>
    <w:p w14:paraId="280FBFB7" w14:textId="77777777" w:rsidR="00C52A6F" w:rsidRPr="0070595C" w:rsidRDefault="00DC02E3" w:rsidP="00DC0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following tool is useful when exploring these factors.</w:t>
      </w:r>
    </w:p>
    <w:p w14:paraId="628F3441" w14:textId="77777777" w:rsidR="00C52A6F" w:rsidRPr="0070595C" w:rsidRDefault="00DC02E3" w:rsidP="00C52A6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“The 5 Whys”: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This technique is based on drilling down to find the root cause of the problem by asking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 succession of “whys”. The first step is to identify the problem and ask why it occurred. Continue to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ask why until you have reached the root cause of the problem. Do not stop when it is assumed the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root cause is reached. Be sure you the answers are grounded in factual information about what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happened and not assumptions or “easy outs”. “</w:t>
      </w:r>
    </w:p>
    <w:p w14:paraId="63AA9797" w14:textId="77777777" w:rsidR="00DE7883" w:rsidRPr="0070595C" w:rsidRDefault="00DE7883" w:rsidP="00DE788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20EB7EC2" w14:textId="77777777" w:rsidR="00C52A6F" w:rsidRPr="0070595C" w:rsidRDefault="00DC02E3" w:rsidP="00C52A6F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“The 5 Whys” Example: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Problem: </w:t>
      </w:r>
      <w:r w:rsidRPr="0070595C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 xml:space="preserve">The urine sample for the </w:t>
      </w:r>
      <w:r w:rsidR="00C52A6F" w:rsidRPr="0070595C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u</w:t>
      </w:r>
      <w:r w:rsidRPr="0070595C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rinalysis has been missed on the last three research participants at</w:t>
      </w:r>
      <w:r w:rsidRPr="0070595C">
        <w:rPr>
          <w:rFonts w:ascii="Arial" w:eastAsia="Times New Roman" w:hAnsi="Arial" w:cs="Arial"/>
          <w:i/>
          <w:iCs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the screening visit.</w:t>
      </w:r>
    </w:p>
    <w:p w14:paraId="7D1BD7DE" w14:textId="3886A818" w:rsidR="00C52A6F" w:rsidRPr="0070595C" w:rsidRDefault="00DC02E3" w:rsidP="00C52A6F">
      <w:pPr>
        <w:pStyle w:val="ListParagraph"/>
        <w:shd w:val="clear" w:color="auto" w:fill="FFFFFF"/>
        <w:spacing w:before="120" w:after="12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#1 Ask Why?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Why was the urine sample missed on the last three research participants at the screen?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Answer- The research assistant forgot to collect it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#2 Ask Why?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Why did the research assistant forget to collect it?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Answer – The research assistant did not know that it was needed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#3 Ask Why?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Why did the research assistant not know that it was needed?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Answer – The Urine was not included on the study source flow sheet or CRF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#4 Ask Why?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Why was the urine not included in the study flow sheet or CRF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Answer – the CRC who developed the Flow Sheet / CRF left it off in error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#5 Ask Why?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– Why did the CRC who developed the Flow Sheet / CRF leave it off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Answer – there was no quality control mechanism to double check the flow sheet represented</w:t>
      </w: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protocol accurately.</w:t>
      </w:r>
    </w:p>
    <w:p w14:paraId="23B70991" w14:textId="77777777" w:rsidR="00C52A6F" w:rsidRPr="0070595C" w:rsidRDefault="00DC02E3" w:rsidP="00C52A6F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222222"/>
          <w:kern w:val="0"/>
          <w:sz w:val="12"/>
          <w:szCs w:val="12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12"/>
          <w:szCs w:val="12"/>
          <w14:ligatures w14:val="none"/>
        </w:rPr>
        <w:br/>
      </w:r>
      <w:r w:rsidRPr="0070595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What do I do with the CAPA once complete?</w:t>
      </w:r>
    </w:p>
    <w:p w14:paraId="1FFC32E9" w14:textId="77777777" w:rsidR="00C52A6F" w:rsidRPr="0070595C" w:rsidRDefault="00C52A6F" w:rsidP="00C52A6F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principal investigator needs to agree and sign the document.</w:t>
      </w:r>
    </w:p>
    <w:p w14:paraId="40A5ECAA" w14:textId="1E2C2E62" w:rsidR="00C52A6F" w:rsidRPr="0070595C" w:rsidRDefault="00DC02E3" w:rsidP="00C52A6F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Be sure to report the CAPA to the IRB and sponsor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</w:p>
    <w:p w14:paraId="4CF9B9CC" w14:textId="35E590D8" w:rsidR="00C52A6F" w:rsidRPr="0070595C" w:rsidRDefault="00DC02E3" w:rsidP="00C52A6F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Always be sure to complete all action items identified in the CAPA and document completion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57642B4C" w14:textId="42F26BD6" w:rsidR="00C52A6F" w:rsidRPr="0070595C" w:rsidRDefault="00DC02E3" w:rsidP="00C52A6F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Remember the CAPA may have addressed departmental issues that need to be addressed and are not</w:t>
      </w:r>
      <w:r w:rsidR="008E4C06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only applicable to the current study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261D7556" w14:textId="691FC183" w:rsidR="00DC02E3" w:rsidRPr="0070595C" w:rsidRDefault="00DC02E3" w:rsidP="00C52A6F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Train staff and document any new procedures</w:t>
      </w:r>
      <w:r w:rsidR="00C52A6F"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704F6953" w14:textId="54A83617" w:rsidR="00CD6113" w:rsidRDefault="00C52A6F" w:rsidP="006D42D3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</w:pPr>
      <w:r w:rsidRPr="0070595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Evaluate the success of the CAPA in a timely fashion. If it does not resolve the problem, a new plan needs to</w:t>
      </w:r>
      <w:r w:rsidRPr="0070595C">
        <w:rPr>
          <w:rFonts w:eastAsia="Times New Roman" w:cstheme="minorHAnsi"/>
          <w:color w:val="222222"/>
          <w:kern w:val="0"/>
          <w:sz w:val="20"/>
          <w:szCs w:val="20"/>
          <w14:ligatures w14:val="none"/>
        </w:rPr>
        <w:t xml:space="preserve"> </w:t>
      </w:r>
      <w:r w:rsidRPr="00DE7883">
        <w:rPr>
          <w:rFonts w:eastAsia="Times New Roman" w:cstheme="minorHAnsi"/>
          <w:color w:val="222222"/>
          <w:kern w:val="0"/>
          <w14:ligatures w14:val="none"/>
        </w:rPr>
        <w:t>be implemented.</w:t>
      </w:r>
    </w:p>
    <w:sectPr w:rsidR="00CD6113" w:rsidSect="0070595C">
      <w:headerReference w:type="default" r:id="rId13"/>
      <w:pgSz w:w="12240" w:h="15840"/>
      <w:pgMar w:top="570" w:right="900" w:bottom="630" w:left="900" w:header="8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0CAC" w14:textId="77777777" w:rsidR="00413978" w:rsidRDefault="00413978" w:rsidP="00413978">
      <w:pPr>
        <w:spacing w:after="0" w:line="240" w:lineRule="auto"/>
      </w:pPr>
      <w:r>
        <w:separator/>
      </w:r>
    </w:p>
  </w:endnote>
  <w:endnote w:type="continuationSeparator" w:id="0">
    <w:p w14:paraId="4E93F1E7" w14:textId="77777777" w:rsidR="00413978" w:rsidRDefault="00413978" w:rsidP="0041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EC57" w14:textId="77777777" w:rsidR="00413978" w:rsidRDefault="00413978" w:rsidP="00413978">
      <w:pPr>
        <w:spacing w:after="0" w:line="240" w:lineRule="auto"/>
      </w:pPr>
      <w:r>
        <w:separator/>
      </w:r>
    </w:p>
  </w:footnote>
  <w:footnote w:type="continuationSeparator" w:id="0">
    <w:p w14:paraId="152B6996" w14:textId="77777777" w:rsidR="00413978" w:rsidRDefault="00413978" w:rsidP="0041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F7AF" w14:textId="724B6E4A" w:rsidR="00413978" w:rsidRDefault="0041397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D314BA" wp14:editId="5750321F">
              <wp:simplePos x="0" y="0"/>
              <wp:positionH relativeFrom="margin">
                <wp:posOffset>0</wp:posOffset>
              </wp:positionH>
              <wp:positionV relativeFrom="page">
                <wp:posOffset>365291</wp:posOffset>
              </wp:positionV>
              <wp:extent cx="6629400" cy="390525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390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9CE3346" w14:textId="12D7FE16" w:rsidR="00413978" w:rsidRPr="00413978" w:rsidRDefault="0070595C" w:rsidP="0070595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GUIDE FOR A  Written Response to the Audit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D314BA" id="Rectangle 63" o:spid="_x0000_s1026" style="position:absolute;margin-left:0;margin-top:28.75pt;width:522pt;height:30.7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CE3346" w14:textId="12D7FE16" w:rsidR="00413978" w:rsidRPr="00413978" w:rsidRDefault="0070595C" w:rsidP="0070595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GUIDE FOR A  Written Response to the Audit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B9"/>
    <w:multiLevelType w:val="hybridMultilevel"/>
    <w:tmpl w:val="36CC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50D"/>
    <w:multiLevelType w:val="hybridMultilevel"/>
    <w:tmpl w:val="6962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1E4E"/>
    <w:multiLevelType w:val="hybridMultilevel"/>
    <w:tmpl w:val="AC7E0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5293E"/>
    <w:multiLevelType w:val="hybridMultilevel"/>
    <w:tmpl w:val="F388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4B5"/>
    <w:multiLevelType w:val="hybridMultilevel"/>
    <w:tmpl w:val="EE2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3184F"/>
    <w:multiLevelType w:val="hybridMultilevel"/>
    <w:tmpl w:val="A43E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05240">
    <w:abstractNumId w:val="5"/>
  </w:num>
  <w:num w:numId="2" w16cid:durableId="31421152">
    <w:abstractNumId w:val="2"/>
  </w:num>
  <w:num w:numId="3" w16cid:durableId="2136747678">
    <w:abstractNumId w:val="1"/>
  </w:num>
  <w:num w:numId="4" w16cid:durableId="401757928">
    <w:abstractNumId w:val="4"/>
  </w:num>
  <w:num w:numId="5" w16cid:durableId="938180156">
    <w:abstractNumId w:val="0"/>
  </w:num>
  <w:num w:numId="6" w16cid:durableId="83187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E3"/>
    <w:rsid w:val="00413978"/>
    <w:rsid w:val="0070595C"/>
    <w:rsid w:val="007A7C11"/>
    <w:rsid w:val="008B0782"/>
    <w:rsid w:val="008E4C06"/>
    <w:rsid w:val="00C52A6F"/>
    <w:rsid w:val="00CD6113"/>
    <w:rsid w:val="00DC02E3"/>
    <w:rsid w:val="00D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E3EDB"/>
  <w15:chartTrackingRefBased/>
  <w15:docId w15:val="{DDA31C91-42E7-4473-80DD-DEFC9BE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C02E3"/>
  </w:style>
  <w:style w:type="paragraph" w:styleId="ListParagraph">
    <w:name w:val="List Paragraph"/>
    <w:basedOn w:val="Normal"/>
    <w:uiPriority w:val="34"/>
    <w:qFormat/>
    <w:rsid w:val="00DC0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2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1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3978"/>
  </w:style>
  <w:style w:type="paragraph" w:styleId="Footer">
    <w:name w:val="footer"/>
    <w:basedOn w:val="Normal"/>
    <w:link w:val="FooterChar"/>
    <w:uiPriority w:val="99"/>
    <w:unhideWhenUsed/>
    <w:rsid w:val="0041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ownloads/Drugs/GuidanceComplianceRegulatoryInformation/Guidances/UCM18777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ra.org/blog/corrective-and-preventative-action/" TargetMode="External"/><Relationship Id="rId12" Type="http://schemas.openxmlformats.org/officeDocument/2006/relationships/hyperlink" Target="https://asq.org/quality-resources/root-cause-analy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a.gov/downloads/RegulatoryInformation/Guidances/UCM29455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da.gov/downloads/RegulatoryInformation/Guidances/UCM1265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a.gov/downloads/Drugs/GuidanceComplianceRegulatoryInformation/Guidances/UCM2699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 FACT SHEET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  Written Response to the Audit Report</dc:title>
  <dc:subject/>
  <dc:creator>Ermete, Rose</dc:creator>
  <cp:keywords/>
  <dc:description/>
  <cp:lastModifiedBy>Ermete, Rose</cp:lastModifiedBy>
  <cp:revision>7</cp:revision>
  <dcterms:created xsi:type="dcterms:W3CDTF">2023-07-03T13:56:00Z</dcterms:created>
  <dcterms:modified xsi:type="dcterms:W3CDTF">2023-07-03T14:36:00Z</dcterms:modified>
</cp:coreProperties>
</file>